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Åtvidaberg kommunfullmäktige</w:t>
      </w:r>
    </w:p>
    <w:p>
      <w:pPr>
        <w:pStyle w:val="Heading1"/>
      </w:pPr>
      <w:r>
        <w:t xml:space="preserve">Effektivisera kommunal administration och minska overhead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Åtvidaberg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administrativa kostnader är höga i förhållande till jämförbara kommuner. Skattebetalarnas pengar ska användas effektivt till kärnverksamhet.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Åtvidaberg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en översyn av administrativa funktioner med mål om 10 procents effektivisering.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digitala verktyg införs för att minska pappershantering.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resultatet av översynen redovisas för kommunstyrelsen senast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frigjorda medel återförs till skola och omsorg.</w:t>
      </w:r>
    </w:p>
    <w:p>
      <w:pPr>
        <w:spacing w:before="360"/>
      </w:pPr>
    </w:p>
    <w:p>
      <w:r>
        <w:t xml:space="preserve">Åtvidaberg,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Åtvidaberg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2026-06-06T01:48:34.402Z</dcterms:created>
  <dcterms:modified xsi:type="dcterms:W3CDTF">2026-06-06T01:48:34.402Z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